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Готовое решение | </w:t>
            </w:r>
            <w:r>
              <w:rPr>
                <w:sz w:val="24"/>
                <w:color w:val="392c69"/>
                <w:b w:val="on"/>
              </w:rPr>
              <w:t xml:space="preserve">Актуально на 13.04.2026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Rule="auto"/>
      </w:pPr>
      <w:r>
        <w:rPr>
          <w:sz w:val="40"/>
          <w:b w:val="on"/>
        </w:rPr>
        <w:t xml:space="preserve">Образец заполнения ИП платежного поручения на уплату единого налогового платежа в 2026 г.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Применимые нормы: </w:t>
      </w:r>
      <w:hyperlink w:history="0" r:id="rId3" w:tooltip="&quot;Налоговый кодекс Российской Федерации (часть первая)&quot; от 31.07.1998 N 146-ФЗ (ред. от 11.02.2026) {КонсультантПлюс}">
        <w:r>
          <w:rPr>
            <w:sz w:val="24"/>
            <w:color w:val="0000ff"/>
          </w:rPr>
          <w:t xml:space="preserve">ст. 45</w:t>
        </w:r>
      </w:hyperlink>
      <w:r>
        <w:rPr>
          <w:sz w:val="24"/>
        </w:rPr>
        <w:t xml:space="preserve"> НК РФ</w:t>
      </w:r>
    </w:p>
    <w:p>
      <w:pPr>
        <w:pStyle w:val="0"/>
        <w:spacing w:before="240" w:lineRule="auto"/>
        <w:jc w:val="both"/>
      </w:pPr>
      <w:hyperlink w:history="0" r:id="rId4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Форма</w:t>
        </w:r>
      </w:hyperlink>
      <w:r>
        <w:rPr>
          <w:sz w:val="24"/>
        </w:rPr>
        <w:t xml:space="preserve"> платежного поручения приведена в Приложении 2 к Положению Банка России от 29.06.2021 N 762-П.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Платежное поручение заполняйте по правилам, которые установлены в </w:t>
      </w:r>
      <w:hyperlink w:history="0" r:id="rId5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Приложениях N N 1</w:t>
        </w:r>
      </w:hyperlink>
      <w:r>
        <w:rPr>
          <w:sz w:val="24"/>
        </w:rPr>
        <w:t xml:space="preserve">, </w:t>
      </w:r>
      <w:hyperlink w:history="0" r:id="rId6" w:tooltip="Приказ Минфина России от 16.05.2025 N 58н &quot;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{КонсультантПлюс}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к Приказу Минфина России от 16.05.2025 N 58н, а также в </w:t>
      </w:r>
      <w:hyperlink w:history="0" r:id="rId7" w:tooltip="Положение Банка России от 29.06.2021 N 762-П (ред. от 17.06.2025) &quot;О правилах осуществления перевода денежных средств&quot; (Зарегистрировано в Минюсте России 25.08.2021 N 64765) {КонсультантПлюс}">
        <w:r>
          <w:rPr>
            <w:sz w:val="24"/>
            <w:color w:val="0000ff"/>
          </w:rPr>
          <w:t xml:space="preserve">Приложении 1</w:t>
        </w:r>
      </w:hyperlink>
      <w:r>
        <w:rPr>
          <w:sz w:val="24"/>
        </w:rPr>
        <w:t xml:space="preserve"> к Положению Банка России от 29.06.2021 N 762-П, с учетом </w:t>
      </w:r>
      <w:hyperlink w:history="0" r:id="rId8" w:tooltip="Информация: Изменился реквизит &quot;КПП получателя&quot; в распоряжении о переводе денежных средств (&quot;Официальный сайт ФНС России&quot;, 2025) {КонсультантПлюс}">
        <w:r>
          <w:rPr>
            <w:sz w:val="24"/>
            <w:color w:val="0000ff"/>
          </w:rPr>
          <w:t xml:space="preserve">актуальных реквизитов</w:t>
        </w:r>
      </w:hyperlink>
      <w:r>
        <w:rPr>
          <w:sz w:val="24"/>
        </w:rPr>
        <w:t xml:space="preserve">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555"/>
        <w:gridCol w:w="9292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daeef3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555" w:type="dxa"/>
            <w:tcMar>
              <w:top w:w="180" w:type="dxa"/>
              <w:left w:w="0" w:type="dxa"/>
              <w:bottom w:w="180" w:type="dxa"/>
              <w:right w:w="0" w:type="dxa"/>
            </w:tcMar>
            <w:shd w:val="clear" w:fill="daeef3"/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238125" cy="2381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daeef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</w:t>
            </w:r>
            <w:r>
              <w:rPr>
                <w:sz w:val="24"/>
              </w:rPr>
              <w:t xml:space="preserve">Образец заполнения в MS Word</w:t>
            </w:r>
            <w:r>
              <w:rPr>
                <w:sz w:val="24"/>
              </w:rPr>
              <w:t xml:space="preserve">, а также </w:t>
            </w:r>
            <w:r>
              <w:rPr>
                <w:sz w:val="24"/>
              </w:rPr>
              <w:t xml:space="preserve">Бланк платежного поручения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daeef3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984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dedede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shd w:val="clear" w:fill="deded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position w:val="-589"/>
              </w:rPr>
              <w:drawing>
                <wp:inline distT="0" distB="0" distL="0" distR="0">
                  <wp:extent cx="6252845" cy="763524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2845" cy="763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dedede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yperlink" Target="https://legislationrf.ru/info1/cgi/online.cgi?req=doc&amp;base=LAW&amp;n=511493&amp;date=14.04.2026&amp;dst=5659&amp;field=134" TargetMode = "External"/><Relationship Id="rId4" Type="http://schemas.openxmlformats.org/officeDocument/2006/relationships/hyperlink" Target="https://legislationrf.ru/info1/cgi/online.cgi?req=doc&amp;base=LAW&amp;n=514589&amp;date=14.04.2026&amp;dst=100530&amp;field=134" TargetMode = "External"/><Relationship Id="rId5" Type="http://schemas.openxmlformats.org/officeDocument/2006/relationships/hyperlink" Target="https://legislationrf.ru/info1/cgi/online.cgi?req=doc&amp;base=LAW&amp;n=506200&amp;date=14.04.2026&amp;dst=100023&amp;field=134" TargetMode = "External"/><Relationship Id="rId6" Type="http://schemas.openxmlformats.org/officeDocument/2006/relationships/hyperlink" Target="https://legislationrf.ru/info1/cgi/online.cgi?req=doc&amp;base=LAW&amp;n=506200&amp;date=14.04.2026&amp;dst=100310&amp;field=134" TargetMode = "External"/><Relationship Id="rId7" Type="http://schemas.openxmlformats.org/officeDocument/2006/relationships/hyperlink" Target="https://legislationrf.ru/info1/cgi/online.cgi?req=doc&amp;base=LAW&amp;n=514589&amp;date=14.04.2026&amp;dst=100361&amp;field=134" TargetMode = "External"/><Relationship Id="rId8" Type="http://schemas.openxmlformats.org/officeDocument/2006/relationships/hyperlink" Target="https://legislationrf.ru/info1/cgi/online.cgi?req=doc&amp;base=PBI&amp;n=355578&amp;date=14.04.2026" TargetMode = "External"/><Relationship Id="rId9" Type="http://schemas.openxmlformats.org/officeDocument/2006/relationships/image" Target="media/image1.png"/><Relationship Id="rId10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Платежное поручение на уплату единого налогового платежа в 2026 г., заполняемое ИП (Форма по ОКУД 0401060) (образец заполнения)
(КонсультантПлюс, 2026)</dc:title>
  <dcterms:created xsi:type="dcterms:W3CDTF">2026-04-14T13:06:36Z</dcterms:created>
</cp:coreProperties>
</file>